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年新生体检补检、复检工作通知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根据《普通高等学校学生管理规定》、《普通高等学校招生体检工作指导意见》，为进一步做好202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年秋季新生入学体检复检、补检工作，安排通知如下：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一、复检补检时间：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复检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补检日期：202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采血时间：8:30-9:00；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常规项目时间：8:30—11:00；13:30--16:00。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二、复检补检对象：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未完成体检的本科生及研究生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需复检的本科生及研究生。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三、检查项目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1、空腹采血。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2、常规检查项目：内外科、五官科、血压、视力、辨色力、身高体重、胸部正位片。常规检查项目顺序不分先后，随机进行。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四、体检地点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校医院北门入口处体检中心，长清校区从艺体中心南停车场东侧校医院北大门排队。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1.截止到202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日（本周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）未按要求补检或复检的人员，将以其最后一次体检的结果为准留档并上报。请按规定时间前来补检或复检。具体复检名单将以邮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件的形式发送至各新生辅导员处，请务必接收后通知到学生本人。请仔细核对需要补检或复检的项目，一位同学可能有一项或多项。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各学部（院）派人于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日（本周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下午13:30到校医院205室领取复检或补检采血条码。务必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保管好采血条码，抽血需空腹至少8小时，抽血后请按压5分钟。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3.请务必佩戴合适的眼镜前来，某些专业受限学生双眼矫正视力均达到4.8及以上方可。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4.体检前日注意休息，清淡饮食，忌烟酒、熬夜、剧烈运动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影响化验结果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5.女生建议穿无钢托文胸、分体衣裤，请勿穿连裤袜、连衣裙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或连衣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6.孕妇及半年内准备怀孕者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不建议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进行放射检查，如有以上情况请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到122室告知体检医师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7.请各位同学严格按体检时间到校医院体检。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8.人员流量大时，校医院会采取限流措施，请学生在室外排队耐心等候，配合校医院工作。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本年度尚未缴纳体检费的新生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请及时缴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新生体检费。部分需要额外检查的项目：心肌酶、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心脏彩超、血常规、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血糖、甲状腺彩超、肝胆彩超、心电图等需另行开单交费检查。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关注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齐鲁工业大学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微信公众号，点击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微服务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栏目下的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学生体检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小程序生成体检二维码。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常规体检项目用体检二维码进行检测。体检时请携带智能手机和身份证。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六、体检小程序使用教程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drawing>
          <wp:inline distT="0" distB="0" distL="114300" distR="114300">
            <wp:extent cx="5267325" cy="2822575"/>
            <wp:effectExtent l="0" t="0" r="9525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drawing>
          <wp:inline distT="0" distB="0" distL="114300" distR="114300">
            <wp:extent cx="5269865" cy="2350770"/>
            <wp:effectExtent l="0" t="0" r="698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drawing>
          <wp:inline distT="0" distB="0" distL="114300" distR="114300">
            <wp:extent cx="5271770" cy="3001645"/>
            <wp:effectExtent l="0" t="0" r="508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705475" cy="3209925"/>
            <wp:effectExtent l="0" t="0" r="9525" b="9525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</w:pPr>
      <w:r>
        <w:drawing>
          <wp:inline distT="0" distB="0" distL="114300" distR="114300">
            <wp:extent cx="5271135" cy="3045460"/>
            <wp:effectExtent l="0" t="0" r="5715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</w:pPr>
      <w:r>
        <w:drawing>
          <wp:inline distT="0" distB="0" distL="114300" distR="114300">
            <wp:extent cx="5267325" cy="2689225"/>
            <wp:effectExtent l="0" t="0" r="9525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</w:pPr>
      <w:r>
        <w:drawing>
          <wp:inline distT="0" distB="0" distL="114300" distR="114300">
            <wp:extent cx="5269865" cy="2933700"/>
            <wp:effectExtent l="0" t="0" r="698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</w:pPr>
      <w:r>
        <w:drawing>
          <wp:inline distT="0" distB="0" distL="114300" distR="114300">
            <wp:extent cx="5267960" cy="3345180"/>
            <wp:effectExtent l="0" t="0" r="889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</w:pPr>
      <w:r>
        <w:drawing>
          <wp:inline distT="0" distB="0" distL="114300" distR="114300">
            <wp:extent cx="5273040" cy="3110230"/>
            <wp:effectExtent l="0" t="0" r="3810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/>
        </w:rPr>
      </w:pPr>
      <w:r>
        <w:drawing>
          <wp:inline distT="0" distB="0" distL="114300" distR="114300">
            <wp:extent cx="5273675" cy="2983865"/>
            <wp:effectExtent l="0" t="0" r="317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教务处（招生办公室）、学生工作部（处）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研究生处、后勤保障处（校医院）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2023年9月25日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2M4YzQ3Y2E3MzM3NGE0OTc5YTNmYTg5Y2ExZDMifQ=="/>
  </w:docVars>
  <w:rsids>
    <w:rsidRoot w:val="00000000"/>
    <w:rsid w:val="04CB54AD"/>
    <w:rsid w:val="17A41E23"/>
    <w:rsid w:val="1FBE4522"/>
    <w:rsid w:val="4FEF78FA"/>
    <w:rsid w:val="518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2023-09-25T01:41:00Z</dcterms:created>
  <dc:creator>xyy205</dc:creator>
  <cp:lastModifiedBy>lenovo</cp:lastModifiedBy>
  <dcterms:modified xsi:type="dcterms:W3CDTF">2023-09-25T07:08:01Z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9A20A1329BB74560A00E3D661DC96CBB_13</vt:lpwstr>
  </property>
</Properties>
</file>